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68" w:rsidRPr="00321768" w:rsidRDefault="00321768" w:rsidP="00321768">
      <w:pPr>
        <w:jc w:val="center"/>
        <w:rPr>
          <w:rFonts w:ascii="Times New Roman" w:hAnsi="Times New Roman"/>
          <w:b/>
          <w:sz w:val="18"/>
        </w:rPr>
      </w:pPr>
      <w:r w:rsidRPr="00321768">
        <w:rPr>
          <w:rFonts w:ascii="Times New Roman" w:hAnsi="Times New Roman"/>
          <w:b/>
          <w:sz w:val="22"/>
          <w:szCs w:val="32"/>
        </w:rPr>
        <w:t>Interface Chemistry for Organic Electronics and Opto-electronics</w:t>
      </w:r>
    </w:p>
    <w:p w:rsidR="00321768" w:rsidRDefault="00321768" w:rsidP="00321768">
      <w:pPr>
        <w:jc w:val="center"/>
        <w:rPr>
          <w:rFonts w:ascii="Times New Roman" w:hAnsi="Times New Roman"/>
          <w:sz w:val="20"/>
          <w:u w:val="single"/>
        </w:rPr>
      </w:pPr>
    </w:p>
    <w:p w:rsidR="00321768" w:rsidRDefault="00321768" w:rsidP="00321768">
      <w:pPr>
        <w:jc w:val="center"/>
        <w:rPr>
          <w:rFonts w:ascii="Times New Roman" w:hAnsi="Times New Roman"/>
          <w:sz w:val="22"/>
          <w:u w:val="single"/>
        </w:rPr>
      </w:pPr>
      <w:r w:rsidRPr="00304B07">
        <w:rPr>
          <w:rFonts w:ascii="Times New Roman" w:hAnsi="Times New Roman"/>
          <w:sz w:val="22"/>
        </w:rPr>
        <w:t>Seth R. Marder</w:t>
      </w:r>
    </w:p>
    <w:p w:rsidR="00321768" w:rsidRPr="00230F99" w:rsidRDefault="00321768" w:rsidP="00321768">
      <w:pPr>
        <w:jc w:val="center"/>
        <w:rPr>
          <w:rFonts w:ascii="Times New Roman" w:hAnsi="Times New Roman"/>
          <w:sz w:val="22"/>
          <w:vertAlign w:val="superscript"/>
          <w:lang w:val="it-IT"/>
        </w:rPr>
      </w:pPr>
    </w:p>
    <w:p w:rsidR="00321768" w:rsidRPr="00230F99" w:rsidRDefault="00321768" w:rsidP="00321768">
      <w:pPr>
        <w:pStyle w:val="a8"/>
        <w:jc w:val="center"/>
        <w:rPr>
          <w:rFonts w:ascii="Times New Roman" w:hAnsi="Times New Roman"/>
          <w:i/>
          <w:sz w:val="22"/>
          <w:szCs w:val="20"/>
        </w:rPr>
      </w:pPr>
      <w:r w:rsidRPr="00230F99">
        <w:rPr>
          <w:rFonts w:ascii="Times New Roman" w:hAnsi="Times New Roman"/>
          <w:i/>
          <w:sz w:val="22"/>
          <w:szCs w:val="20"/>
        </w:rPr>
        <w:t xml:space="preserve">School of Chemistry and Biochemistry, School of Materials Science and Engineering, and </w:t>
      </w:r>
      <w:r w:rsidRPr="00230F99">
        <w:rPr>
          <w:rFonts w:ascii="Times New Roman" w:hAnsi="Times New Roman"/>
          <w:i/>
          <w:sz w:val="22"/>
          <w:szCs w:val="20"/>
        </w:rPr>
        <w:br/>
        <w:t>Center for Organic Photonics and Electronics,</w:t>
      </w:r>
    </w:p>
    <w:p w:rsidR="00321768" w:rsidRPr="00230F99" w:rsidRDefault="00321768" w:rsidP="00321768">
      <w:pPr>
        <w:pStyle w:val="a8"/>
        <w:jc w:val="center"/>
        <w:rPr>
          <w:rFonts w:ascii="Times New Roman" w:hAnsi="Times New Roman"/>
          <w:i/>
          <w:sz w:val="22"/>
          <w:szCs w:val="20"/>
        </w:rPr>
      </w:pPr>
      <w:r w:rsidRPr="00230F99">
        <w:rPr>
          <w:rFonts w:ascii="Times New Roman" w:hAnsi="Times New Roman"/>
          <w:i/>
          <w:sz w:val="22"/>
          <w:szCs w:val="20"/>
        </w:rPr>
        <w:t xml:space="preserve">Georgia Institute of Technology, </w:t>
      </w:r>
    </w:p>
    <w:p w:rsidR="00321768" w:rsidRPr="00230F99" w:rsidRDefault="00321768" w:rsidP="00321768">
      <w:pPr>
        <w:pStyle w:val="a8"/>
        <w:jc w:val="center"/>
        <w:rPr>
          <w:rFonts w:ascii="Times New Roman" w:hAnsi="Times New Roman"/>
          <w:i/>
          <w:sz w:val="22"/>
          <w:szCs w:val="20"/>
        </w:rPr>
      </w:pPr>
      <w:r w:rsidRPr="00230F99">
        <w:rPr>
          <w:rFonts w:ascii="Times New Roman" w:hAnsi="Times New Roman"/>
          <w:i/>
          <w:sz w:val="22"/>
          <w:szCs w:val="20"/>
        </w:rPr>
        <w:t>Atlant</w:t>
      </w:r>
      <w:r>
        <w:rPr>
          <w:rFonts w:ascii="Times New Roman" w:hAnsi="Times New Roman"/>
          <w:i/>
          <w:sz w:val="22"/>
          <w:szCs w:val="20"/>
        </w:rPr>
        <w:t xml:space="preserve">a, GA </w:t>
      </w:r>
      <w:r w:rsidRPr="00230F99">
        <w:rPr>
          <w:rFonts w:ascii="Times New Roman" w:hAnsi="Times New Roman"/>
          <w:i/>
          <w:sz w:val="22"/>
          <w:szCs w:val="20"/>
        </w:rPr>
        <w:t>30332-0400 USA</w:t>
      </w:r>
    </w:p>
    <w:p w:rsidR="00321768" w:rsidRPr="00230F99" w:rsidRDefault="00321768" w:rsidP="00321768">
      <w:pPr>
        <w:jc w:val="center"/>
        <w:rPr>
          <w:rFonts w:ascii="Times New Roman" w:hAnsi="Times New Roman"/>
          <w:sz w:val="22"/>
          <w:lang w:val="it-IT"/>
        </w:rPr>
      </w:pPr>
    </w:p>
    <w:p w:rsidR="00321768" w:rsidRPr="00230F99" w:rsidRDefault="00321768" w:rsidP="00321768">
      <w:pPr>
        <w:rPr>
          <w:rFonts w:ascii="Times New Roman" w:hAnsi="Times New Roman"/>
          <w:b/>
          <w:sz w:val="22"/>
        </w:rPr>
      </w:pPr>
      <w:r w:rsidRPr="00230F99">
        <w:rPr>
          <w:rFonts w:ascii="Times New Roman" w:hAnsi="Times New Roman"/>
          <w:b/>
          <w:sz w:val="22"/>
        </w:rPr>
        <w:t>Abstract:</w:t>
      </w:r>
    </w:p>
    <w:p w:rsidR="00321768" w:rsidRPr="00230F99" w:rsidRDefault="00321768" w:rsidP="00321768">
      <w:pPr>
        <w:pStyle w:val="TAMainText"/>
        <w:ind w:firstLine="720"/>
        <w:rPr>
          <w:rFonts w:ascii="Times New Roman" w:hAnsi="Times New Roman"/>
          <w:sz w:val="22"/>
          <w:szCs w:val="20"/>
        </w:rPr>
      </w:pPr>
      <w:r w:rsidRPr="00230F99">
        <w:rPr>
          <w:rFonts w:ascii="Times New Roman" w:hAnsi="Times New Roman"/>
          <w:sz w:val="22"/>
          <w:szCs w:val="20"/>
        </w:rPr>
        <w:t>Organic semiconductors</w:t>
      </w:r>
      <w:r>
        <w:rPr>
          <w:rFonts w:ascii="Times New Roman" w:hAnsi="Times New Roman"/>
          <w:sz w:val="22"/>
          <w:szCs w:val="20"/>
        </w:rPr>
        <w:t xml:space="preserve"> and hybrid/organic materials</w:t>
      </w:r>
      <w:r w:rsidRPr="00230F99">
        <w:rPr>
          <w:rFonts w:ascii="Times New Roman" w:hAnsi="Times New Roman"/>
          <w:sz w:val="22"/>
          <w:szCs w:val="20"/>
        </w:rPr>
        <w:t xml:space="preserve"> have attracted interest for electronic applications due to their potential for use in low-cost, large-area, flexible electronic devices. Here we will report on recent developments pertaining to surface modifiers and </w:t>
      </w:r>
      <w:r>
        <w:rPr>
          <w:rFonts w:ascii="Times New Roman" w:hAnsi="Times New Roman"/>
          <w:sz w:val="22"/>
          <w:szCs w:val="20"/>
        </w:rPr>
        <w:t>both n- and p-</w:t>
      </w:r>
      <w:r w:rsidRPr="00230F99">
        <w:rPr>
          <w:rFonts w:ascii="Times New Roman" w:hAnsi="Times New Roman"/>
          <w:sz w:val="22"/>
          <w:szCs w:val="20"/>
        </w:rPr>
        <w:t xml:space="preserve">dopants that could impact the charge injection/collection processes in organic light emitting diodes, organic field effect transistors, and organic photovoltaic </w:t>
      </w:r>
      <w:r>
        <w:rPr>
          <w:rFonts w:ascii="Times New Roman" w:hAnsi="Times New Roman"/>
          <w:sz w:val="22"/>
          <w:szCs w:val="20"/>
        </w:rPr>
        <w:t xml:space="preserve">and hybrid organic/inorganic perovskite </w:t>
      </w:r>
      <w:r w:rsidRPr="00230F99">
        <w:rPr>
          <w:rFonts w:ascii="Times New Roman" w:hAnsi="Times New Roman"/>
          <w:sz w:val="22"/>
          <w:szCs w:val="20"/>
        </w:rPr>
        <w:t xml:space="preserve">devices.  We will also discuss the development of </w:t>
      </w:r>
      <w:r>
        <w:rPr>
          <w:rFonts w:ascii="Times New Roman" w:hAnsi="Times New Roman"/>
          <w:sz w:val="22"/>
          <w:szCs w:val="20"/>
        </w:rPr>
        <w:t xml:space="preserve">organic and </w:t>
      </w:r>
      <w:r w:rsidRPr="00230F99">
        <w:rPr>
          <w:rFonts w:ascii="Times New Roman" w:hAnsi="Times New Roman"/>
          <w:sz w:val="22"/>
          <w:szCs w:val="20"/>
        </w:rPr>
        <w:t>metallo</w:t>
      </w:r>
      <w:r>
        <w:rPr>
          <w:rFonts w:ascii="Times New Roman" w:hAnsi="Times New Roman"/>
          <w:sz w:val="22"/>
          <w:szCs w:val="20"/>
        </w:rPr>
        <w:t>-organic</w:t>
      </w:r>
      <w:r w:rsidRPr="00230F99">
        <w:rPr>
          <w:rFonts w:ascii="Times New Roman" w:hAnsi="Times New Roman"/>
          <w:sz w:val="22"/>
          <w:szCs w:val="20"/>
        </w:rPr>
        <w:t xml:space="preserve">-based dimers as n-dopants and </w:t>
      </w:r>
      <w:r>
        <w:rPr>
          <w:rFonts w:ascii="Times New Roman" w:hAnsi="Times New Roman"/>
          <w:sz w:val="22"/>
          <w:szCs w:val="20"/>
        </w:rPr>
        <w:t>very briefly described metal dithiolene complexes</w:t>
      </w:r>
      <w:r w:rsidRPr="00230F99">
        <w:rPr>
          <w:rFonts w:ascii="Times New Roman" w:hAnsi="Times New Roman"/>
          <w:sz w:val="22"/>
          <w:szCs w:val="20"/>
        </w:rPr>
        <w:t xml:space="preserve"> as p-dopants for organic semiconductors and their impact of device performance.</w:t>
      </w:r>
      <w:r>
        <w:rPr>
          <w:rFonts w:ascii="Times New Roman" w:hAnsi="Times New Roman"/>
          <w:sz w:val="22"/>
          <w:szCs w:val="20"/>
        </w:rPr>
        <w:t xml:space="preserve">  I will highlight the application of n-doping for the development of electron injection layers for organic light emitting diodes (OLEDs), and their use for doping of electron transport materials which result in high conductivities and in some cases good thermoelectric performance.  In the case of OLEDs, it will be shown that photoactivation can lead to stable doping</w:t>
      </w:r>
      <w:r w:rsidRPr="008219C3">
        <w:rPr>
          <w:rFonts w:ascii="Times New Roman" w:hAnsi="Times New Roman"/>
          <w:sz w:val="22"/>
          <w:szCs w:val="20"/>
        </w:rPr>
        <w:t xml:space="preserve"> </w:t>
      </w:r>
      <w:r>
        <w:rPr>
          <w:rFonts w:ascii="Times New Roman" w:hAnsi="Times New Roman"/>
          <w:sz w:val="22"/>
          <w:szCs w:val="20"/>
        </w:rPr>
        <w:t>of materials (i.e. the doping induced conductivity remains relative constant over hundreds of hours) beyond the expected thermodynamic limit, which would be predicted based on a assessment of the effective reduction potential of the n-dopant and the reduction potential of the electron transport material.</w:t>
      </w:r>
    </w:p>
    <w:p w:rsidR="00321768" w:rsidRPr="00304B07" w:rsidRDefault="00321768" w:rsidP="00321768">
      <w:pPr>
        <w:pStyle w:val="TAMainText"/>
        <w:rPr>
          <w:rFonts w:ascii="Times New Roman" w:hAnsi="Times New Roman"/>
          <w:b/>
          <w:sz w:val="22"/>
          <w:szCs w:val="20"/>
        </w:rPr>
      </w:pPr>
      <w:r w:rsidRPr="00304B07">
        <w:rPr>
          <w:rFonts w:ascii="Times New Roman" w:hAnsi="Times New Roman"/>
          <w:b/>
          <w:sz w:val="22"/>
          <w:szCs w:val="20"/>
        </w:rPr>
        <w:t>Selected References:</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sz w:val="20"/>
          <w:szCs w:val="24"/>
        </w:rPr>
      </w:pPr>
      <w:r w:rsidRPr="00230F99">
        <w:rPr>
          <w:rFonts w:eastAsia="Cambria" w:cs="Scala Sans LF"/>
          <w:bCs/>
          <w:color w:val="221E1F"/>
          <w:sz w:val="20"/>
          <w:szCs w:val="24"/>
        </w:rPr>
        <w:t xml:space="preserve">“n-Doping of Organic Electronic Materials using Air-Stable Organometallics,” </w:t>
      </w:r>
      <w:r w:rsidRPr="00230F99">
        <w:rPr>
          <w:rFonts w:eastAsia="Cambria" w:cs="Scala Sans LF"/>
          <w:bCs/>
          <w:i/>
          <w:color w:val="221E1F"/>
          <w:sz w:val="20"/>
          <w:szCs w:val="24"/>
        </w:rPr>
        <w:t>Adv. Mater</w:t>
      </w:r>
      <w:r w:rsidRPr="00230F99">
        <w:rPr>
          <w:rFonts w:eastAsia="Cambria" w:cs="Scala Sans LF"/>
          <w:bCs/>
          <w:color w:val="221E1F"/>
          <w:sz w:val="20"/>
          <w:szCs w:val="24"/>
        </w:rPr>
        <w:t xml:space="preserve">. </w:t>
      </w:r>
      <w:r w:rsidRPr="00230F99">
        <w:rPr>
          <w:rFonts w:eastAsia="Cambria" w:cs="Scala Sans LF"/>
          <w:b/>
          <w:bCs/>
          <w:color w:val="221E1F"/>
          <w:sz w:val="20"/>
          <w:szCs w:val="24"/>
        </w:rPr>
        <w:t>24</w:t>
      </w:r>
      <w:r w:rsidRPr="00230F99">
        <w:rPr>
          <w:rFonts w:eastAsia="Cambria" w:cs="Scala Sans LF"/>
          <w:bCs/>
          <w:color w:val="221E1F"/>
          <w:sz w:val="20"/>
          <w:szCs w:val="24"/>
        </w:rPr>
        <w:t xml:space="preserve"> (5), 699-703 (February 2012, DOI: 10.1002/adma.201103238)</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sz w:val="20"/>
          <w:szCs w:val="24"/>
        </w:rPr>
      </w:pPr>
      <w:r w:rsidRPr="00322FD7">
        <w:rPr>
          <w:noProof/>
          <w:sz w:val="20"/>
        </w:rPr>
        <w:t>“Electrode Work Function Engineering with Phosphonic Acid Monolayers and Molecular Acceptors: Charge Redistribution Mechanisms.”</w:t>
      </w:r>
      <w:r>
        <w:rPr>
          <w:noProof/>
          <w:sz w:val="20"/>
        </w:rPr>
        <w:t xml:space="preserve"> </w:t>
      </w:r>
      <w:r w:rsidRPr="00322FD7">
        <w:rPr>
          <w:i/>
          <w:noProof/>
          <w:sz w:val="20"/>
        </w:rPr>
        <w:t xml:space="preserve">Adv. Funct. Mater. </w:t>
      </w:r>
      <w:r w:rsidRPr="00322FD7">
        <w:rPr>
          <w:noProof/>
          <w:sz w:val="20"/>
        </w:rPr>
        <w:t xml:space="preserve"> </w:t>
      </w:r>
      <w:r w:rsidRPr="00322FD7">
        <w:rPr>
          <w:b/>
          <w:noProof/>
          <w:sz w:val="20"/>
        </w:rPr>
        <w:t>1704438</w:t>
      </w:r>
      <w:r w:rsidRPr="00322FD7">
        <w:rPr>
          <w:noProof/>
          <w:sz w:val="20"/>
        </w:rPr>
        <w:t>/1-12  (2018, DOI:</w:t>
      </w:r>
      <w:hyperlink r:id="rId7" w:history="1">
        <w:r w:rsidRPr="00322FD7">
          <w:rPr>
            <w:rStyle w:val="a9"/>
            <w:noProof/>
            <w:sz w:val="20"/>
          </w:rPr>
          <w:t>10.1002/adfm.201704438</w:t>
        </w:r>
      </w:hyperlink>
      <w:r w:rsidRPr="00230F99">
        <w:rPr>
          <w:rFonts w:eastAsia="Cambria"/>
          <w:sz w:val="20"/>
          <w:szCs w:val="24"/>
        </w:rPr>
        <w:t xml:space="preserve">) </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sz w:val="20"/>
          <w:szCs w:val="24"/>
        </w:rPr>
      </w:pPr>
      <w:r w:rsidRPr="00230F99">
        <w:rPr>
          <w:rFonts w:eastAsia="Cambria"/>
          <w:sz w:val="20"/>
          <w:szCs w:val="24"/>
        </w:rPr>
        <w:t>“</w:t>
      </w:r>
      <w:r w:rsidRPr="00230F99">
        <w:rPr>
          <w:rFonts w:eastAsia="Cambria" w:cs="Courier"/>
          <w:sz w:val="20"/>
          <w:szCs w:val="24"/>
        </w:rPr>
        <w:t xml:space="preserve">Solution doping of organic semiconductors using air-stable n-dopants.” </w:t>
      </w:r>
      <w:r w:rsidRPr="00230F99">
        <w:rPr>
          <w:rFonts w:eastAsia="Cambria" w:cs="Courier"/>
          <w:i/>
          <w:sz w:val="20"/>
          <w:szCs w:val="24"/>
        </w:rPr>
        <w:t>Appl. Phys. Lett</w:t>
      </w:r>
      <w:r w:rsidRPr="00230F99">
        <w:rPr>
          <w:rFonts w:eastAsia="Cambria" w:cs="Courier"/>
          <w:sz w:val="20"/>
          <w:szCs w:val="24"/>
        </w:rPr>
        <w:t xml:space="preserve">. </w:t>
      </w:r>
      <w:r w:rsidRPr="00230F99">
        <w:rPr>
          <w:rFonts w:eastAsia="Cambria" w:cs="Courier"/>
          <w:b/>
          <w:sz w:val="20"/>
          <w:szCs w:val="24"/>
        </w:rPr>
        <w:t>100</w:t>
      </w:r>
      <w:r w:rsidRPr="00230F99">
        <w:rPr>
          <w:rFonts w:eastAsia="Cambria" w:cs="Courier"/>
          <w:sz w:val="20"/>
          <w:szCs w:val="24"/>
        </w:rPr>
        <w:t xml:space="preserve">, 083305 (February 2012) </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sz w:val="20"/>
          <w:szCs w:val="24"/>
        </w:rPr>
      </w:pPr>
      <w:r w:rsidRPr="00230F99">
        <w:rPr>
          <w:rFonts w:eastAsia="Cambria" w:cs="Courier"/>
          <w:sz w:val="20"/>
          <w:szCs w:val="24"/>
        </w:rPr>
        <w:t xml:space="preserve">“A universal method to produce low work function electrodes for organic electronics,” </w:t>
      </w:r>
      <w:r w:rsidRPr="00230F99">
        <w:rPr>
          <w:rFonts w:eastAsia="Cambria" w:cs="Courier"/>
          <w:i/>
          <w:sz w:val="20"/>
          <w:szCs w:val="24"/>
        </w:rPr>
        <w:t>Science</w:t>
      </w:r>
      <w:r w:rsidRPr="00230F99">
        <w:rPr>
          <w:rFonts w:eastAsia="Cambria" w:cs="Courier"/>
          <w:sz w:val="20"/>
          <w:szCs w:val="24"/>
        </w:rPr>
        <w:t xml:space="preserve"> </w:t>
      </w:r>
      <w:r w:rsidRPr="00230F99">
        <w:rPr>
          <w:rFonts w:eastAsia="Cambria" w:cs="Courier"/>
          <w:b/>
          <w:sz w:val="20"/>
          <w:szCs w:val="24"/>
        </w:rPr>
        <w:t>336</w:t>
      </w:r>
      <w:r w:rsidRPr="00230F99">
        <w:rPr>
          <w:rFonts w:eastAsia="Cambria" w:cs="Courier"/>
          <w:sz w:val="20"/>
          <w:szCs w:val="24"/>
        </w:rPr>
        <w:t xml:space="preserve"> (6079), 327-332 (April 2012, DOI: 10.1126/science.1218829)</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rFonts w:ascii="Times New Roman" w:hAnsi="Times New Roman"/>
          <w:sz w:val="20"/>
          <w:szCs w:val="24"/>
        </w:rPr>
      </w:pPr>
      <w:r w:rsidRPr="00230F99">
        <w:rPr>
          <w:rFonts w:ascii="Times New Roman" w:eastAsia="Cambria" w:hAnsi="Times New Roman"/>
          <w:sz w:val="20"/>
          <w:szCs w:val="24"/>
        </w:rPr>
        <w:t>“</w:t>
      </w:r>
      <w:r w:rsidRPr="00322FD7">
        <w:rPr>
          <w:rFonts w:ascii="Times New Roman" w:hAnsi="Times New Roman"/>
          <w:noProof/>
          <w:sz w:val="20"/>
        </w:rPr>
        <w:t xml:space="preserve">Surface modified fullerene electron transport layers for stable and reproducible flexible perovskite solar cells.” </w:t>
      </w:r>
      <w:r w:rsidRPr="00322FD7">
        <w:rPr>
          <w:rFonts w:ascii="Times New Roman" w:hAnsi="Times New Roman"/>
          <w:i/>
          <w:noProof/>
          <w:sz w:val="20"/>
        </w:rPr>
        <w:t xml:space="preserve">Nano Energy </w:t>
      </w:r>
      <w:r w:rsidRPr="00322FD7">
        <w:rPr>
          <w:rFonts w:ascii="Times New Roman" w:hAnsi="Times New Roman"/>
          <w:b/>
          <w:noProof/>
          <w:sz w:val="20"/>
        </w:rPr>
        <w:t>49</w:t>
      </w:r>
      <w:r w:rsidRPr="00322FD7">
        <w:rPr>
          <w:rFonts w:ascii="Times New Roman" w:hAnsi="Times New Roman"/>
          <w:noProof/>
          <w:sz w:val="20"/>
        </w:rPr>
        <w:t>, 324-332 (2018, DOI:</w:t>
      </w:r>
      <w:hyperlink r:id="rId8" w:history="1">
        <w:r w:rsidRPr="00322FD7">
          <w:rPr>
            <w:rStyle w:val="a9"/>
            <w:rFonts w:ascii="Times New Roman" w:hAnsi="Times New Roman"/>
            <w:noProof/>
            <w:sz w:val="20"/>
          </w:rPr>
          <w:t>10.1016/j.nanoen.2018.04.068</w:t>
        </w:r>
      </w:hyperlink>
      <w:r w:rsidRPr="00322FD7">
        <w:rPr>
          <w:rFonts w:ascii="Times New Roman" w:eastAsia="Cambria" w:hAnsi="Times New Roman"/>
          <w:sz w:val="15"/>
          <w:szCs w:val="24"/>
        </w:rPr>
        <w:t xml:space="preserve">) </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sz w:val="20"/>
          <w:szCs w:val="24"/>
        </w:rPr>
      </w:pPr>
      <w:r w:rsidRPr="00DC4F95">
        <w:rPr>
          <w:sz w:val="20"/>
        </w:rPr>
        <w:t xml:space="preserve">“Ultralow doping in organic semiconductors: Evidence of trap filling.” </w:t>
      </w:r>
      <w:r w:rsidRPr="00DC4F95">
        <w:rPr>
          <w:i/>
          <w:sz w:val="20"/>
        </w:rPr>
        <w:t>Phys. Rev. Lett</w:t>
      </w:r>
      <w:r w:rsidRPr="00DC4F95">
        <w:rPr>
          <w:sz w:val="20"/>
        </w:rPr>
        <w:t xml:space="preserve">. </w:t>
      </w:r>
      <w:r w:rsidRPr="00DC4F95">
        <w:rPr>
          <w:b/>
          <w:sz w:val="20"/>
        </w:rPr>
        <w:t xml:space="preserve">109 </w:t>
      </w:r>
      <w:r w:rsidRPr="00DC4F95">
        <w:rPr>
          <w:sz w:val="20"/>
        </w:rPr>
        <w:t xml:space="preserve">(17), 176601/1-5 (November 2012, </w:t>
      </w:r>
      <w:r w:rsidRPr="00DC4F95">
        <w:rPr>
          <w:rFonts w:ascii="Times New Roman" w:hAnsi="Times New Roman"/>
          <w:sz w:val="20"/>
          <w:szCs w:val="24"/>
        </w:rPr>
        <w:t>DOI: 10.1103/PhysRevLett.109.176601</w:t>
      </w:r>
      <w:r w:rsidRPr="00DC4F95">
        <w:rPr>
          <w:sz w:val="20"/>
        </w:rPr>
        <w:t>)</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rFonts w:ascii="Times New Roman" w:hAnsi="Times New Roman"/>
          <w:sz w:val="20"/>
          <w:szCs w:val="24"/>
        </w:rPr>
      </w:pPr>
      <w:r w:rsidRPr="00DC4F95">
        <w:rPr>
          <w:sz w:val="20"/>
        </w:rPr>
        <w:t xml:space="preserve">“Reduction of contact resistance by selective contact doping in fullerene n-channel organic field-effect transistors.” </w:t>
      </w:r>
      <w:r w:rsidRPr="00DC4F95">
        <w:rPr>
          <w:i/>
          <w:sz w:val="20"/>
        </w:rPr>
        <w:t xml:space="preserve">Appl. Phys. Lett. </w:t>
      </w:r>
      <w:r w:rsidRPr="00DC4F95">
        <w:rPr>
          <w:b/>
          <w:sz w:val="20"/>
        </w:rPr>
        <w:t>102</w:t>
      </w:r>
      <w:r w:rsidRPr="00DC4F95">
        <w:rPr>
          <w:sz w:val="20"/>
        </w:rPr>
        <w:t>, 153303-153307 (April 2013, DOI: 10.1063/1.4802237)</w:t>
      </w:r>
    </w:p>
    <w:p w:rsidR="00321768" w:rsidRPr="00DC4F95"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rFonts w:ascii="Times New Roman" w:hAnsi="Times New Roman"/>
          <w:sz w:val="20"/>
          <w:szCs w:val="24"/>
        </w:rPr>
      </w:pPr>
      <w:r w:rsidRPr="00322FD7">
        <w:rPr>
          <w:rFonts w:ascii="Times New Roman" w:hAnsi="Times New Roman"/>
          <w:noProof/>
          <w:sz w:val="20"/>
        </w:rPr>
        <w:lastRenderedPageBreak/>
        <w:t xml:space="preserve">“Modification of the fluorinated tin oxide/electron-transporting material interface by a strong reductant and its effect on perovskite solar cell efficiency.” </w:t>
      </w:r>
      <w:r w:rsidRPr="00322FD7">
        <w:rPr>
          <w:rFonts w:ascii="Times New Roman" w:hAnsi="Times New Roman"/>
          <w:i/>
          <w:noProof/>
          <w:sz w:val="20"/>
        </w:rPr>
        <w:t xml:space="preserve">Mol. Syst. Des. Eng. </w:t>
      </w:r>
      <w:r w:rsidRPr="00322FD7">
        <w:rPr>
          <w:rFonts w:ascii="Times New Roman" w:hAnsi="Times New Roman"/>
          <w:noProof/>
          <w:sz w:val="20"/>
        </w:rPr>
        <w:t>Advance Article</w:t>
      </w:r>
      <w:r w:rsidRPr="00322FD7">
        <w:rPr>
          <w:rFonts w:ascii="Times New Roman" w:hAnsi="Times New Roman"/>
          <w:i/>
          <w:noProof/>
          <w:sz w:val="20"/>
        </w:rPr>
        <w:t xml:space="preserve"> </w:t>
      </w:r>
      <w:r w:rsidRPr="00322FD7">
        <w:rPr>
          <w:rFonts w:ascii="Times New Roman" w:hAnsi="Times New Roman"/>
          <w:noProof/>
          <w:sz w:val="20"/>
        </w:rPr>
        <w:t xml:space="preserve">  (2018, DOI:</w:t>
      </w:r>
      <w:hyperlink r:id="rId9" w:history="1">
        <w:r w:rsidRPr="00322FD7">
          <w:rPr>
            <w:rStyle w:val="a9"/>
            <w:rFonts w:ascii="Times New Roman" w:hAnsi="Times New Roman"/>
            <w:noProof/>
            <w:sz w:val="20"/>
          </w:rPr>
          <w:t>10.1039/C8ME00031J</w:t>
        </w:r>
      </w:hyperlink>
      <w:r w:rsidRPr="00DC4F95">
        <w:rPr>
          <w:rFonts w:ascii="Times New Roman" w:hAnsi="Times New Roman"/>
          <w:sz w:val="20"/>
          <w:szCs w:val="24"/>
        </w:rPr>
        <w:t>)</w:t>
      </w:r>
    </w:p>
    <w:p w:rsidR="00321768"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rFonts w:ascii="Times New Roman" w:hAnsi="Times New Roman"/>
          <w:sz w:val="20"/>
          <w:szCs w:val="24"/>
        </w:rPr>
      </w:pPr>
      <w:r w:rsidRPr="00DC4F95">
        <w:rPr>
          <w:rFonts w:ascii="Times New Roman" w:hAnsi="Times New Roman"/>
          <w:sz w:val="20"/>
          <w:szCs w:val="24"/>
        </w:rPr>
        <w:t xml:space="preserve">“Production of Heavily n- and p-Doped CVD Graphene with Solution-Processed Redox-Active Metal-Organic Species," </w:t>
      </w:r>
      <w:r w:rsidRPr="00DC4F95">
        <w:rPr>
          <w:rFonts w:ascii="Times New Roman" w:hAnsi="Times New Roman"/>
          <w:i/>
          <w:sz w:val="20"/>
          <w:szCs w:val="24"/>
        </w:rPr>
        <w:t>Materials Horizons</w:t>
      </w:r>
      <w:r w:rsidRPr="00DC4F95">
        <w:rPr>
          <w:rFonts w:ascii="Times New Roman" w:hAnsi="Times New Roman"/>
          <w:sz w:val="20"/>
          <w:szCs w:val="24"/>
        </w:rPr>
        <w:t xml:space="preserve"> Advance Article (September 2013, DOI: 10.1039/C3MH00035D</w:t>
      </w:r>
    </w:p>
    <w:p w:rsidR="00321768" w:rsidRPr="008219C3" w:rsidRDefault="00321768" w:rsidP="00321768">
      <w:pPr>
        <w:pStyle w:val="LightGrid-Accent31"/>
        <w:keepLines/>
        <w:widowControl w:val="0"/>
        <w:numPr>
          <w:ilvl w:val="0"/>
          <w:numId w:val="1"/>
        </w:numPr>
        <w:tabs>
          <w:tab w:val="clear" w:pos="1890"/>
        </w:tabs>
        <w:autoSpaceDE w:val="0"/>
        <w:autoSpaceDN w:val="0"/>
        <w:adjustRightInd w:val="0"/>
        <w:spacing w:after="60" w:line="240" w:lineRule="auto"/>
        <w:jc w:val="both"/>
        <w:rPr>
          <w:rFonts w:ascii="Times New Roman" w:hAnsi="Times New Roman"/>
          <w:sz w:val="15"/>
          <w:szCs w:val="24"/>
        </w:rPr>
      </w:pPr>
      <w:r w:rsidRPr="00322FD7">
        <w:rPr>
          <w:rFonts w:ascii="Times New Roman" w:hAnsi="Times New Roman"/>
          <w:noProof/>
          <w:sz w:val="20"/>
        </w:rPr>
        <w:t xml:space="preserve">“Controllable, Wide-Ranging n-Doping and p-Doping of Monolayer Group 6 Transition-Metal Disulfides and Diselenides.” </w:t>
      </w:r>
      <w:r w:rsidRPr="00322FD7">
        <w:rPr>
          <w:rFonts w:ascii="Times New Roman" w:hAnsi="Times New Roman"/>
          <w:i/>
          <w:noProof/>
          <w:sz w:val="20"/>
        </w:rPr>
        <w:t>Adv</w:t>
      </w:r>
      <w:r>
        <w:rPr>
          <w:rFonts w:ascii="Times New Roman" w:hAnsi="Times New Roman"/>
          <w:i/>
          <w:noProof/>
          <w:sz w:val="20"/>
        </w:rPr>
        <w:t>.</w:t>
      </w:r>
      <w:r w:rsidRPr="00322FD7">
        <w:rPr>
          <w:rFonts w:ascii="Times New Roman" w:hAnsi="Times New Roman"/>
          <w:i/>
          <w:noProof/>
          <w:sz w:val="20"/>
        </w:rPr>
        <w:t xml:space="preserve"> Mater</w:t>
      </w:r>
      <w:r>
        <w:rPr>
          <w:rFonts w:ascii="Times New Roman" w:hAnsi="Times New Roman"/>
          <w:i/>
          <w:noProof/>
          <w:sz w:val="20"/>
        </w:rPr>
        <w:t>.</w:t>
      </w:r>
      <w:r w:rsidRPr="00322FD7">
        <w:rPr>
          <w:rFonts w:ascii="Times New Roman" w:hAnsi="Times New Roman"/>
          <w:i/>
          <w:noProof/>
          <w:sz w:val="20"/>
        </w:rPr>
        <w:t xml:space="preserve"> </w:t>
      </w:r>
      <w:r w:rsidRPr="00322FD7">
        <w:rPr>
          <w:rFonts w:ascii="Times New Roman" w:hAnsi="Times New Roman"/>
          <w:b/>
          <w:noProof/>
          <w:sz w:val="20"/>
        </w:rPr>
        <w:t>30</w:t>
      </w:r>
      <w:r w:rsidRPr="00322FD7">
        <w:rPr>
          <w:rFonts w:ascii="Times New Roman" w:hAnsi="Times New Roman"/>
          <w:noProof/>
          <w:sz w:val="20"/>
        </w:rPr>
        <w:t xml:space="preserve">, 1802991 (2018, DOI: </w:t>
      </w:r>
      <w:hyperlink r:id="rId10" w:history="1">
        <w:r w:rsidRPr="00322FD7">
          <w:rPr>
            <w:rStyle w:val="a9"/>
            <w:rFonts w:ascii="Times New Roman" w:hAnsi="Times New Roman"/>
            <w:noProof/>
            <w:sz w:val="20"/>
          </w:rPr>
          <w:t>10.1002/adma.201802991</w:t>
        </w:r>
      </w:hyperlink>
      <w:r w:rsidRPr="00322FD7">
        <w:rPr>
          <w:rFonts w:ascii="Times New Roman" w:hAnsi="Times New Roman"/>
          <w:noProof/>
          <w:sz w:val="20"/>
        </w:rPr>
        <w:t>)</w:t>
      </w:r>
    </w:p>
    <w:p w:rsidR="00321768" w:rsidRDefault="00321768" w:rsidP="00321768">
      <w:pPr>
        <w:pStyle w:val="a6"/>
        <w:spacing w:line="240" w:lineRule="auto"/>
        <w:ind w:firstLine="0"/>
        <w:rPr>
          <w:rFonts w:ascii="Times New Roman" w:hAnsi="Times New Roman"/>
        </w:rPr>
      </w:pPr>
    </w:p>
    <w:p w:rsidR="00321768" w:rsidRDefault="00321768" w:rsidP="00321768">
      <w:pPr>
        <w:pStyle w:val="a6"/>
        <w:spacing w:line="240" w:lineRule="auto"/>
        <w:ind w:firstLine="0"/>
        <w:rPr>
          <w:rFonts w:ascii="Times New Roman" w:hAnsi="Times New Roman"/>
        </w:rPr>
      </w:pPr>
    </w:p>
    <w:p w:rsidR="00321768" w:rsidRDefault="00321768" w:rsidP="00321768">
      <w:pPr>
        <w:pStyle w:val="a6"/>
        <w:spacing w:line="240" w:lineRule="auto"/>
        <w:ind w:firstLine="0"/>
        <w:rPr>
          <w:rFonts w:ascii="Times New Roman" w:hAnsi="Times New Roman"/>
        </w:rPr>
      </w:pPr>
      <w:bookmarkStart w:id="0" w:name="_GoBack"/>
      <w:bookmarkEnd w:id="0"/>
    </w:p>
    <w:p w:rsidR="00321768" w:rsidRPr="00321768" w:rsidRDefault="00321768" w:rsidP="00321768">
      <w:pPr>
        <w:pStyle w:val="a6"/>
        <w:spacing w:line="240" w:lineRule="auto"/>
        <w:ind w:firstLine="0"/>
        <w:jc w:val="center"/>
        <w:rPr>
          <w:rFonts w:ascii="Times New Roman" w:hAnsi="Times New Roman"/>
          <w:b/>
          <w:sz w:val="28"/>
        </w:rPr>
      </w:pPr>
      <w:r w:rsidRPr="00321768">
        <w:rPr>
          <w:b/>
          <w:sz w:val="28"/>
        </w:rPr>
        <w:t>Biography</w:t>
      </w:r>
    </w:p>
    <w:p w:rsidR="00321768" w:rsidRDefault="00321768" w:rsidP="00321768">
      <w:pPr>
        <w:pStyle w:val="a6"/>
        <w:spacing w:line="240" w:lineRule="auto"/>
        <w:ind w:firstLine="0"/>
        <w:rPr>
          <w:rFonts w:ascii="Times New Roman" w:hAnsi="Times New Roman"/>
          <w:szCs w:val="22"/>
        </w:rPr>
      </w:pPr>
      <w:r w:rsidRPr="00321768">
        <w:rPr>
          <w:rFonts w:ascii="Times New Roman" w:hAnsi="Times New Roman"/>
          <w:szCs w:val="22"/>
        </w:rPr>
        <w:t>Seth Marder is currently the Georgia Power Chair of Energy Efficiency and Regents’ Professor in the School of Chemistry and Biochemistry and a Professor of Materials Science and Engineering (courtesy) at the Georgia Institute of Technology (Georgia Tech). Dr. Marder</w:t>
      </w:r>
      <w:r>
        <w:rPr>
          <w:rFonts w:ascii="Times New Roman" w:hAnsi="Times New Roman"/>
        </w:rPr>
        <w:t xml:space="preserve"> received his undergraduate degree in Chemistry from </w:t>
      </w:r>
      <w:r>
        <w:rPr>
          <w:rStyle w:val="a7"/>
          <w:bCs/>
          <w:i w:val="0"/>
          <w:iCs w:val="0"/>
          <w:color w:val="000000"/>
          <w:szCs w:val="24"/>
          <w:shd w:val="clear" w:color="auto" w:fill="FFFFFF"/>
        </w:rPr>
        <w:t>Massachusetts Institute of Technology</w:t>
      </w:r>
      <w:r>
        <w:rPr>
          <w:rFonts w:ascii="Times New Roman" w:hAnsi="Times New Roman"/>
        </w:rPr>
        <w:t xml:space="preserve"> in 1978 and his Ph.D. from the University of Wisconsin-Madison in 1985. After completing his postdoctoral work at the University of Oxford from 1985–1987, he moved to the Jet Propulsion Laboratory (JPL) at California Institute of Technology (Caltech).</w:t>
      </w:r>
      <w:r>
        <w:rPr>
          <w:rFonts w:ascii="Times New Roman" w:hAnsi="Times New Roman"/>
          <w:sz w:val="24"/>
        </w:rPr>
        <w:t xml:space="preserve"> </w:t>
      </w:r>
    </w:p>
    <w:p w:rsidR="00321768" w:rsidRDefault="00321768" w:rsidP="00321768">
      <w:pPr>
        <w:pStyle w:val="a5"/>
        <w:spacing w:line="240" w:lineRule="auto"/>
        <w:rPr>
          <w:szCs w:val="22"/>
        </w:rPr>
      </w:pPr>
    </w:p>
    <w:p w:rsidR="00321768" w:rsidRDefault="00321768" w:rsidP="00321768">
      <w:pPr>
        <w:pStyle w:val="a5"/>
        <w:spacing w:line="240" w:lineRule="auto"/>
        <w:rPr>
          <w:szCs w:val="22"/>
        </w:rPr>
      </w:pPr>
      <w:r>
        <w:rPr>
          <w:szCs w:val="22"/>
        </w:rPr>
        <w:t>Marder has serves on numerous advisory boards for journals and is the Founding Chair of the Editorial Board for the Royal Society of Chemistry flagship materials journal, Materials Horizons.</w:t>
      </w:r>
    </w:p>
    <w:p w:rsidR="00321768" w:rsidRDefault="00321768" w:rsidP="00321768">
      <w:pPr>
        <w:pStyle w:val="a5"/>
        <w:spacing w:line="240" w:lineRule="auto"/>
        <w:rPr>
          <w:szCs w:val="22"/>
        </w:rPr>
      </w:pPr>
    </w:p>
    <w:p w:rsidR="00321768" w:rsidRDefault="00321768" w:rsidP="00321768">
      <w:pPr>
        <w:pStyle w:val="a5"/>
        <w:spacing w:line="240" w:lineRule="auto"/>
        <w:rPr>
          <w:szCs w:val="22"/>
        </w:rPr>
      </w:pPr>
      <w:r>
        <w:rPr>
          <w:szCs w:val="22"/>
        </w:rPr>
        <w:t>He is a Fellow of the American Association for the Advancement of Science (2003), the Optical Society of America (2004), SPIE (2006), the Royal Society of Chemistry (2007), the American Physical Society (2009) the Materials Research Society (2014) and The National Academy of Inventors (2016).  He received a American Chemical Society A.C. Cope Scholar Award, and the MRS Mid-Career Award. He was recently Awarded Georgia Tech’s Class of 1934 Distinguished Professor Award- Georgia Tech highest recognition for a faculty member.</w:t>
      </w:r>
    </w:p>
    <w:p w:rsidR="00321768" w:rsidRDefault="00321768" w:rsidP="00321768">
      <w:pPr>
        <w:pStyle w:val="a5"/>
        <w:spacing w:line="240" w:lineRule="auto"/>
      </w:pPr>
    </w:p>
    <w:p w:rsidR="00321768" w:rsidRDefault="00321768" w:rsidP="00321768">
      <w:pPr>
        <w:pStyle w:val="a5"/>
        <w:spacing w:line="240" w:lineRule="auto"/>
      </w:pPr>
      <w:r>
        <w:t>According to Google Scholar he has an H-index &gt;100, and over 50,000 citation, and has 39 granted patents.</w:t>
      </w:r>
    </w:p>
    <w:p w:rsidR="002A12FE" w:rsidRPr="00321768" w:rsidRDefault="002A12FE" w:rsidP="00321768"/>
    <w:sectPr w:rsidR="002A12FE" w:rsidRPr="00321768" w:rsidSect="003217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53" w:rsidRDefault="00B52853" w:rsidP="00546B35">
      <w:r>
        <w:separator/>
      </w:r>
    </w:p>
  </w:endnote>
  <w:endnote w:type="continuationSeparator" w:id="0">
    <w:p w:rsidR="00B52853" w:rsidRDefault="00B52853" w:rsidP="0054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no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cala Sans LF">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53" w:rsidRDefault="00B52853" w:rsidP="00546B35">
      <w:r>
        <w:separator/>
      </w:r>
    </w:p>
  </w:footnote>
  <w:footnote w:type="continuationSeparator" w:id="0">
    <w:p w:rsidR="00B52853" w:rsidRDefault="00B52853" w:rsidP="00546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95898"/>
    <w:multiLevelType w:val="hybridMultilevel"/>
    <w:tmpl w:val="F4C6F30C"/>
    <w:lvl w:ilvl="0" w:tplc="BDFE387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18"/>
    <w:rsid w:val="002A12FE"/>
    <w:rsid w:val="00321768"/>
    <w:rsid w:val="00546B35"/>
    <w:rsid w:val="00796F18"/>
    <w:rsid w:val="009D6FEF"/>
    <w:rsid w:val="00B52853"/>
    <w:rsid w:val="00CA302F"/>
    <w:rsid w:val="00E1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50740C-57FC-4D5E-9193-B7D8D514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B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6B35"/>
    <w:rPr>
      <w:sz w:val="18"/>
      <w:szCs w:val="18"/>
    </w:rPr>
  </w:style>
  <w:style w:type="paragraph" w:styleId="a4">
    <w:name w:val="footer"/>
    <w:basedOn w:val="a"/>
    <w:link w:val="Char0"/>
    <w:uiPriority w:val="99"/>
    <w:unhideWhenUsed/>
    <w:rsid w:val="00546B35"/>
    <w:pPr>
      <w:tabs>
        <w:tab w:val="center" w:pos="4153"/>
        <w:tab w:val="right" w:pos="8306"/>
      </w:tabs>
      <w:snapToGrid w:val="0"/>
      <w:jc w:val="left"/>
    </w:pPr>
    <w:rPr>
      <w:sz w:val="18"/>
      <w:szCs w:val="18"/>
    </w:rPr>
  </w:style>
  <w:style w:type="character" w:customStyle="1" w:styleId="Char0">
    <w:name w:val="页脚 Char"/>
    <w:basedOn w:val="a0"/>
    <w:link w:val="a4"/>
    <w:uiPriority w:val="99"/>
    <w:rsid w:val="00546B35"/>
    <w:rPr>
      <w:sz w:val="18"/>
      <w:szCs w:val="18"/>
    </w:rPr>
  </w:style>
  <w:style w:type="paragraph" w:styleId="a5">
    <w:name w:val="Body Text"/>
    <w:basedOn w:val="a"/>
    <w:link w:val="Char1"/>
    <w:semiHidden/>
    <w:unhideWhenUsed/>
    <w:rsid w:val="00321768"/>
    <w:pPr>
      <w:widowControl/>
      <w:spacing w:line="360" w:lineRule="auto"/>
    </w:pPr>
    <w:rPr>
      <w:rFonts w:ascii="Times" w:hAnsi="Times" w:cs="Times New Roman"/>
      <w:kern w:val="0"/>
      <w:sz w:val="22"/>
      <w:szCs w:val="20"/>
      <w:lang w:eastAsia="en-US"/>
    </w:rPr>
  </w:style>
  <w:style w:type="character" w:customStyle="1" w:styleId="Char1">
    <w:name w:val="正文文本 Char"/>
    <w:basedOn w:val="a0"/>
    <w:link w:val="a5"/>
    <w:semiHidden/>
    <w:rsid w:val="00321768"/>
    <w:rPr>
      <w:rFonts w:ascii="Times" w:hAnsi="Times" w:cs="Times New Roman"/>
      <w:kern w:val="0"/>
      <w:sz w:val="22"/>
      <w:szCs w:val="20"/>
      <w:lang w:eastAsia="en-US"/>
    </w:rPr>
  </w:style>
  <w:style w:type="paragraph" w:styleId="a6">
    <w:name w:val="Body Text Indent"/>
    <w:basedOn w:val="a"/>
    <w:link w:val="Char2"/>
    <w:semiHidden/>
    <w:unhideWhenUsed/>
    <w:rsid w:val="00321768"/>
    <w:pPr>
      <w:widowControl/>
      <w:spacing w:line="280" w:lineRule="exact"/>
      <w:ind w:firstLine="720"/>
    </w:pPr>
    <w:rPr>
      <w:rFonts w:ascii="Times" w:hAnsi="Times" w:cs="Times New Roman"/>
      <w:kern w:val="0"/>
      <w:sz w:val="22"/>
      <w:szCs w:val="20"/>
      <w:lang w:eastAsia="en-US"/>
    </w:rPr>
  </w:style>
  <w:style w:type="character" w:customStyle="1" w:styleId="Char2">
    <w:name w:val="正文文本缩进 Char"/>
    <w:basedOn w:val="a0"/>
    <w:link w:val="a6"/>
    <w:semiHidden/>
    <w:rsid w:val="00321768"/>
    <w:rPr>
      <w:rFonts w:ascii="Times" w:hAnsi="Times" w:cs="Times New Roman"/>
      <w:kern w:val="0"/>
      <w:sz w:val="22"/>
      <w:szCs w:val="20"/>
      <w:lang w:eastAsia="en-US"/>
    </w:rPr>
  </w:style>
  <w:style w:type="character" w:styleId="a7">
    <w:name w:val="Emphasis"/>
    <w:basedOn w:val="a0"/>
    <w:uiPriority w:val="20"/>
    <w:qFormat/>
    <w:rsid w:val="00321768"/>
    <w:rPr>
      <w:i/>
      <w:iCs/>
    </w:rPr>
  </w:style>
  <w:style w:type="paragraph" w:styleId="a8">
    <w:name w:val="Plain Text"/>
    <w:basedOn w:val="a"/>
    <w:link w:val="Char3"/>
    <w:rsid w:val="00321768"/>
    <w:pPr>
      <w:widowControl/>
      <w:jc w:val="left"/>
    </w:pPr>
    <w:rPr>
      <w:rFonts w:ascii="Courier" w:eastAsia="Times New Roman" w:hAnsi="Courier" w:cs="Times New Roman"/>
      <w:kern w:val="0"/>
      <w:sz w:val="24"/>
      <w:szCs w:val="24"/>
      <w:lang w:eastAsia="en-US"/>
    </w:rPr>
  </w:style>
  <w:style w:type="character" w:customStyle="1" w:styleId="Char3">
    <w:name w:val="纯文本 Char"/>
    <w:basedOn w:val="a0"/>
    <w:link w:val="a8"/>
    <w:rsid w:val="00321768"/>
    <w:rPr>
      <w:rFonts w:ascii="Courier" w:eastAsia="Times New Roman" w:hAnsi="Courier" w:cs="Times New Roman"/>
      <w:kern w:val="0"/>
      <w:sz w:val="24"/>
      <w:szCs w:val="24"/>
      <w:lang w:eastAsia="en-US"/>
    </w:rPr>
  </w:style>
  <w:style w:type="paragraph" w:customStyle="1" w:styleId="TAMainText">
    <w:name w:val="TA_Main_Text"/>
    <w:basedOn w:val="a"/>
    <w:autoRedefine/>
    <w:rsid w:val="00321768"/>
    <w:pPr>
      <w:widowControl/>
      <w:spacing w:after="100"/>
    </w:pPr>
    <w:rPr>
      <w:rFonts w:ascii="Arno Pro" w:eastAsia="Times New Roman" w:hAnsi="Arno Pro" w:cs="Times New Roman"/>
      <w:kern w:val="0"/>
      <w:sz w:val="18"/>
      <w:szCs w:val="24"/>
      <w:lang w:eastAsia="en-US"/>
    </w:rPr>
  </w:style>
  <w:style w:type="paragraph" w:customStyle="1" w:styleId="LightGrid-Accent31">
    <w:name w:val="Light Grid - Accent 31"/>
    <w:basedOn w:val="a"/>
    <w:uiPriority w:val="34"/>
    <w:qFormat/>
    <w:rsid w:val="00321768"/>
    <w:pPr>
      <w:widowControl/>
      <w:tabs>
        <w:tab w:val="left" w:pos="1890"/>
      </w:tabs>
      <w:spacing w:line="260" w:lineRule="atLeast"/>
      <w:ind w:left="720" w:hanging="1890"/>
      <w:jc w:val="left"/>
    </w:pPr>
    <w:rPr>
      <w:rFonts w:ascii="Times" w:eastAsia="Times New Roman" w:hAnsi="Times" w:cs="Times New Roman"/>
      <w:kern w:val="0"/>
      <w:sz w:val="24"/>
      <w:szCs w:val="20"/>
      <w:lang w:eastAsia="en-US"/>
    </w:rPr>
  </w:style>
  <w:style w:type="character" w:styleId="a9">
    <w:name w:val="Hyperlink"/>
    <w:uiPriority w:val="99"/>
    <w:rsid w:val="00321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anoen.2018.04.068" TargetMode="External"/><Relationship Id="rId3" Type="http://schemas.openxmlformats.org/officeDocument/2006/relationships/settings" Target="settings.xml"/><Relationship Id="rId7" Type="http://schemas.openxmlformats.org/officeDocument/2006/relationships/hyperlink" Target="http://dx.doi.org/10.1002/adfm.2017044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oi.org/10.1002/adma.201802991" TargetMode="External"/><Relationship Id="rId4" Type="http://schemas.openxmlformats.org/officeDocument/2006/relationships/webSettings" Target="webSettings.xml"/><Relationship Id="rId9" Type="http://schemas.openxmlformats.org/officeDocument/2006/relationships/hyperlink" Target="http://doi.org/10.1039/C8ME00031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Hio-Ieng Un</dc:creator>
  <cp:keywords/>
  <dc:description/>
  <cp:lastModifiedBy>Hio-Ieng Un</cp:lastModifiedBy>
  <cp:revision>3</cp:revision>
  <dcterms:created xsi:type="dcterms:W3CDTF">2018-12-12T12:19:00Z</dcterms:created>
  <dcterms:modified xsi:type="dcterms:W3CDTF">2018-12-12T12:27:00Z</dcterms:modified>
</cp:coreProperties>
</file>