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40D23" w14:textId="1E1C629A" w:rsidR="005F6807" w:rsidRPr="00601EC3" w:rsidRDefault="001052E5" w:rsidP="00601EC3">
      <w:pPr>
        <w:jc w:val="center"/>
        <w:rPr>
          <w:b/>
          <w:bCs/>
        </w:rPr>
      </w:pPr>
      <w:r w:rsidRPr="001052E5">
        <w:rPr>
          <w:b/>
          <w:bCs/>
        </w:rPr>
        <w:t>Studying the chemistry of the radioelements at ultra-trace levels</w:t>
      </w:r>
      <w:r w:rsidR="00601EC3" w:rsidRPr="00601EC3">
        <w:rPr>
          <w:b/>
          <w:bCs/>
        </w:rPr>
        <w:t xml:space="preserve"> </w:t>
      </w:r>
    </w:p>
    <w:p w14:paraId="6097C987" w14:textId="3A1B18FC" w:rsidR="00601EC3" w:rsidRDefault="00601EC3"/>
    <w:p w14:paraId="3C9A4653" w14:textId="23A08F7A" w:rsidR="00601EC3" w:rsidRDefault="001052E5" w:rsidP="004C0289">
      <w:pPr>
        <w:spacing w:line="360" w:lineRule="auto"/>
        <w:ind w:firstLineChars="200" w:firstLine="480"/>
        <w:rPr>
          <w:sz w:val="24"/>
          <w:szCs w:val="24"/>
        </w:rPr>
      </w:pPr>
      <w:r w:rsidRPr="001052E5">
        <w:rPr>
          <w:sz w:val="24"/>
          <w:szCs w:val="24"/>
        </w:rPr>
        <w:t xml:space="preserve">With the development of nuclear medicine, the management of radioactive waste from the nuclear or non-nuclear industry, or, more fundamentally, in connection with the question of low doses effects on living organisms, the study of the </w:t>
      </w:r>
      <w:proofErr w:type="spellStart"/>
      <w:r w:rsidRPr="001052E5">
        <w:rPr>
          <w:sz w:val="24"/>
          <w:szCs w:val="24"/>
        </w:rPr>
        <w:t>behaviour</w:t>
      </w:r>
      <w:proofErr w:type="spellEnd"/>
      <w:r w:rsidRPr="001052E5">
        <w:rPr>
          <w:sz w:val="24"/>
          <w:szCs w:val="24"/>
        </w:rPr>
        <w:t xml:space="preserve"> of radioelements in aqueous medium is a key issue to consider. One of the important goals is to be able to describe the chemical forms present, to </w:t>
      </w:r>
      <w:proofErr w:type="spellStart"/>
      <w:r w:rsidRPr="001052E5">
        <w:rPr>
          <w:sz w:val="24"/>
          <w:szCs w:val="24"/>
        </w:rPr>
        <w:t>characterise</w:t>
      </w:r>
      <w:proofErr w:type="spellEnd"/>
      <w:r w:rsidRPr="001052E5">
        <w:rPr>
          <w:sz w:val="24"/>
          <w:szCs w:val="24"/>
        </w:rPr>
        <w:t xml:space="preserve"> the mechanisms leading to the formation of these species and finally to quantify the observations to supply the databases. This work is particularly delicate for the radiochemists, since it involves approaching the question at the ultra-trace scale either because the radioelement studied requires it (case of At, for example), or because the subject of study is </w:t>
      </w:r>
      <w:proofErr w:type="spellStart"/>
      <w:r w:rsidRPr="001052E5">
        <w:rPr>
          <w:sz w:val="24"/>
          <w:szCs w:val="24"/>
        </w:rPr>
        <w:t>characterised</w:t>
      </w:r>
      <w:proofErr w:type="spellEnd"/>
      <w:r w:rsidRPr="001052E5">
        <w:rPr>
          <w:sz w:val="24"/>
          <w:szCs w:val="24"/>
        </w:rPr>
        <w:t xml:space="preserve"> by such conditions (environment, medicine). In other words, the quantities handled are not </w:t>
      </w:r>
      <w:proofErr w:type="spellStart"/>
      <w:r w:rsidRPr="001052E5">
        <w:rPr>
          <w:sz w:val="24"/>
          <w:szCs w:val="24"/>
        </w:rPr>
        <w:t>weightable</w:t>
      </w:r>
      <w:proofErr w:type="spellEnd"/>
      <w:r w:rsidRPr="001052E5">
        <w:rPr>
          <w:sz w:val="24"/>
          <w:szCs w:val="24"/>
        </w:rPr>
        <w:t xml:space="preserve"> and do not allow, except under specific conditions, to access to spectroscopic tools to </w:t>
      </w:r>
      <w:proofErr w:type="spellStart"/>
      <w:r w:rsidRPr="001052E5">
        <w:rPr>
          <w:sz w:val="24"/>
          <w:szCs w:val="24"/>
        </w:rPr>
        <w:t>characterise</w:t>
      </w:r>
      <w:proofErr w:type="spellEnd"/>
      <w:r w:rsidRPr="001052E5">
        <w:rPr>
          <w:sz w:val="24"/>
          <w:szCs w:val="24"/>
        </w:rPr>
        <w:t xml:space="preserve"> the species formed. It is therefore necessary to develop indirect methodologies to obtain information at the molecular level, and the use of modelling tools (molecular or geochemical) is fundamental in this context. This presentation will be the opportunity to present examples acquired over the last 20 years, with a focus on the chemistry of astatine, the rarest element on earth, and the question of the availability/mobility of radioelements in the environment.</w:t>
      </w:r>
    </w:p>
    <w:p w14:paraId="0B8A82A6" w14:textId="5BC2E0BC" w:rsidR="004C0289" w:rsidRDefault="004C0289" w:rsidP="004C0289">
      <w:pPr>
        <w:spacing w:line="360" w:lineRule="auto"/>
        <w:ind w:firstLineChars="200" w:firstLine="480"/>
        <w:rPr>
          <w:sz w:val="24"/>
          <w:szCs w:val="24"/>
        </w:rPr>
      </w:pPr>
    </w:p>
    <w:p w14:paraId="18E9AC5C" w14:textId="71110C82" w:rsidR="004C0289" w:rsidRDefault="001052E5" w:rsidP="00D62844">
      <w:pPr>
        <w:spacing w:line="360" w:lineRule="auto"/>
        <w:ind w:firstLineChars="200" w:firstLine="400"/>
        <w:jc w:val="center"/>
        <w:rPr>
          <w:sz w:val="24"/>
          <w:szCs w:val="24"/>
        </w:rPr>
      </w:pPr>
      <w:r w:rsidRPr="00E94CA9">
        <w:rPr>
          <w:rFonts w:asciiTheme="minorHAnsi" w:hAnsiTheme="minorHAnsi" w:cstheme="minorHAnsi"/>
          <w:noProof/>
          <w:color w:val="000000" w:themeColor="text1"/>
          <w:sz w:val="20"/>
          <w:szCs w:val="20"/>
          <w:lang w:val="fr-FR" w:eastAsia="fr-FR"/>
        </w:rPr>
        <w:drawing>
          <wp:inline distT="0" distB="0" distL="0" distR="0" wp14:anchorId="674C3F8E" wp14:editId="732F1A4E">
            <wp:extent cx="1250066" cy="1282452"/>
            <wp:effectExtent l="0" t="0" r="7620" b="0"/>
            <wp:docPr id="2" name="Image 1" descr="D:\boulot_temp\presentations\Xingyda_lecture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oulot_temp\presentations\Xingyda_lectures\pho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2703" cy="1315935"/>
                    </a:xfrm>
                    <a:prstGeom prst="rect">
                      <a:avLst/>
                    </a:prstGeom>
                    <a:noFill/>
                    <a:ln>
                      <a:noFill/>
                    </a:ln>
                  </pic:spPr>
                </pic:pic>
              </a:graphicData>
            </a:graphic>
          </wp:inline>
        </w:drawing>
      </w:r>
    </w:p>
    <w:p w14:paraId="5A72752F" w14:textId="0486DB6D" w:rsidR="00D62844" w:rsidRDefault="001052E5" w:rsidP="001052E5">
      <w:pPr>
        <w:spacing w:line="360" w:lineRule="auto"/>
        <w:ind w:firstLineChars="200" w:firstLine="480"/>
        <w:rPr>
          <w:sz w:val="24"/>
          <w:szCs w:val="24"/>
        </w:rPr>
      </w:pPr>
      <w:r w:rsidRPr="001052E5">
        <w:rPr>
          <w:rFonts w:hint="eastAsia"/>
          <w:sz w:val="24"/>
          <w:szCs w:val="24"/>
        </w:rPr>
        <w:t>蒙达翁（</w:t>
      </w:r>
      <w:proofErr w:type="spellStart"/>
      <w:r w:rsidRPr="001052E5">
        <w:rPr>
          <w:rFonts w:hint="eastAsia"/>
          <w:sz w:val="24"/>
          <w:szCs w:val="24"/>
        </w:rPr>
        <w:t>Montavon</w:t>
      </w:r>
      <w:proofErr w:type="spellEnd"/>
      <w:r w:rsidRPr="001052E5">
        <w:rPr>
          <w:rFonts w:hint="eastAsia"/>
          <w:sz w:val="24"/>
          <w:szCs w:val="24"/>
        </w:rPr>
        <w:t>）先生在</w:t>
      </w:r>
      <w:r w:rsidR="004B0CD0" w:rsidRPr="004B0CD0">
        <w:rPr>
          <w:rFonts w:hint="eastAsia"/>
          <w:sz w:val="24"/>
          <w:szCs w:val="24"/>
        </w:rPr>
        <w:t>法国亚原子物理技术研究所（</w:t>
      </w:r>
      <w:r w:rsidR="004B0CD0" w:rsidRPr="004B0CD0">
        <w:rPr>
          <w:rFonts w:hint="eastAsia"/>
          <w:sz w:val="24"/>
          <w:szCs w:val="24"/>
        </w:rPr>
        <w:t>SUBATECH</w:t>
      </w:r>
      <w:r w:rsidR="004B0CD0" w:rsidRPr="004B0CD0">
        <w:rPr>
          <w:rFonts w:hint="eastAsia"/>
          <w:sz w:val="24"/>
          <w:szCs w:val="24"/>
        </w:rPr>
        <w:t>）</w:t>
      </w:r>
      <w:r w:rsidR="004B0CD0">
        <w:rPr>
          <w:rFonts w:hint="eastAsia"/>
          <w:sz w:val="24"/>
          <w:szCs w:val="24"/>
        </w:rPr>
        <w:t>工作，在</w:t>
      </w:r>
      <w:r w:rsidRPr="001052E5">
        <w:rPr>
          <w:rFonts w:hint="eastAsia"/>
          <w:sz w:val="24"/>
          <w:szCs w:val="24"/>
        </w:rPr>
        <w:t>环境放射化学和医用放射性同位素化学性质方面有超过</w:t>
      </w:r>
      <w:r w:rsidRPr="001052E5">
        <w:rPr>
          <w:rFonts w:hint="eastAsia"/>
          <w:sz w:val="24"/>
          <w:szCs w:val="24"/>
        </w:rPr>
        <w:t>20</w:t>
      </w:r>
      <w:r w:rsidRPr="001052E5">
        <w:rPr>
          <w:rFonts w:hint="eastAsia"/>
          <w:sz w:val="24"/>
          <w:szCs w:val="24"/>
        </w:rPr>
        <w:t>年的研究积累。目前其研究重点是采用实验和模拟分析手段对放射性核素在超痕量浓度下的化</w:t>
      </w:r>
      <w:r w:rsidRPr="001052E5">
        <w:rPr>
          <w:rFonts w:hint="eastAsia"/>
          <w:sz w:val="24"/>
          <w:szCs w:val="24"/>
        </w:rPr>
        <w:lastRenderedPageBreak/>
        <w:t>学</w:t>
      </w:r>
      <w:proofErr w:type="gramStart"/>
      <w:r w:rsidRPr="001052E5">
        <w:rPr>
          <w:rFonts w:hint="eastAsia"/>
          <w:sz w:val="24"/>
          <w:szCs w:val="24"/>
        </w:rPr>
        <w:t>种态进行</w:t>
      </w:r>
      <w:proofErr w:type="gramEnd"/>
      <w:r w:rsidRPr="001052E5">
        <w:rPr>
          <w:rFonts w:hint="eastAsia"/>
          <w:sz w:val="24"/>
          <w:szCs w:val="24"/>
        </w:rPr>
        <w:t>分析。他</w:t>
      </w:r>
      <w:proofErr w:type="gramStart"/>
      <w:r w:rsidRPr="001052E5">
        <w:rPr>
          <w:rFonts w:hint="eastAsia"/>
          <w:sz w:val="24"/>
          <w:szCs w:val="24"/>
        </w:rPr>
        <w:t>成功指导</w:t>
      </w:r>
      <w:proofErr w:type="gramEnd"/>
      <w:r w:rsidRPr="001052E5">
        <w:rPr>
          <w:rFonts w:hint="eastAsia"/>
          <w:sz w:val="24"/>
          <w:szCs w:val="24"/>
        </w:rPr>
        <w:t>了数名科研工作人员、博士后和研究生开展环境放射化学和医用放射性同位素化学方面的研究工作。</w:t>
      </w:r>
      <w:r>
        <w:rPr>
          <w:rFonts w:hint="eastAsia"/>
          <w:sz w:val="24"/>
          <w:szCs w:val="24"/>
        </w:rPr>
        <w:t xml:space="preserve"> </w:t>
      </w:r>
      <w:r>
        <w:rPr>
          <w:rFonts w:hint="eastAsia"/>
          <w:sz w:val="24"/>
          <w:szCs w:val="24"/>
        </w:rPr>
        <w:t>他</w:t>
      </w:r>
      <w:r w:rsidRPr="001052E5">
        <w:rPr>
          <w:rFonts w:hint="eastAsia"/>
          <w:sz w:val="24"/>
          <w:szCs w:val="24"/>
        </w:rPr>
        <w:t>参与了多个欧盟项目，同时兼任多个法国国家研究机构（</w:t>
      </w:r>
      <w:r w:rsidRPr="001052E5">
        <w:rPr>
          <w:rFonts w:hint="eastAsia"/>
          <w:sz w:val="24"/>
          <w:szCs w:val="24"/>
        </w:rPr>
        <w:t>ANR</w:t>
      </w:r>
      <w:r w:rsidRPr="001052E5">
        <w:rPr>
          <w:rFonts w:hint="eastAsia"/>
          <w:sz w:val="24"/>
          <w:szCs w:val="24"/>
        </w:rPr>
        <w:t>）和国家放射性废物管理机构（</w:t>
      </w:r>
      <w:r w:rsidRPr="001052E5">
        <w:rPr>
          <w:rFonts w:hint="eastAsia"/>
          <w:sz w:val="24"/>
          <w:szCs w:val="24"/>
        </w:rPr>
        <w:t>ANDRA</w:t>
      </w:r>
      <w:r w:rsidRPr="001052E5">
        <w:rPr>
          <w:rFonts w:hint="eastAsia"/>
          <w:sz w:val="24"/>
          <w:szCs w:val="24"/>
        </w:rPr>
        <w:t>）项目的负责人。目前正在参与多项“学科前沿”项目，如</w:t>
      </w:r>
      <w:proofErr w:type="spellStart"/>
      <w:r w:rsidRPr="001052E5">
        <w:rPr>
          <w:rFonts w:hint="eastAsia"/>
          <w:sz w:val="24"/>
          <w:szCs w:val="24"/>
        </w:rPr>
        <w:t>labex</w:t>
      </w:r>
      <w:proofErr w:type="spellEnd"/>
      <w:r w:rsidRPr="001052E5">
        <w:rPr>
          <w:rFonts w:hint="eastAsia"/>
          <w:sz w:val="24"/>
          <w:szCs w:val="24"/>
        </w:rPr>
        <w:t xml:space="preserve"> IRON, </w:t>
      </w:r>
      <w:proofErr w:type="spellStart"/>
      <w:r w:rsidRPr="001052E5">
        <w:rPr>
          <w:rFonts w:hint="eastAsia"/>
          <w:sz w:val="24"/>
          <w:szCs w:val="24"/>
        </w:rPr>
        <w:t>Equipex</w:t>
      </w:r>
      <w:proofErr w:type="spellEnd"/>
      <w:r w:rsidRPr="001052E5">
        <w:rPr>
          <w:rFonts w:hint="eastAsia"/>
          <w:sz w:val="24"/>
          <w:szCs w:val="24"/>
        </w:rPr>
        <w:t xml:space="preserve"> ARRONAX+, CARAT</w:t>
      </w:r>
      <w:r w:rsidRPr="001052E5">
        <w:rPr>
          <w:rFonts w:hint="eastAsia"/>
          <w:sz w:val="24"/>
          <w:szCs w:val="24"/>
        </w:rPr>
        <w:t>等。</w:t>
      </w:r>
      <w:r>
        <w:rPr>
          <w:rFonts w:hint="eastAsia"/>
          <w:sz w:val="24"/>
          <w:szCs w:val="24"/>
        </w:rPr>
        <w:t>他是</w:t>
      </w:r>
      <w:r w:rsidRPr="001052E5">
        <w:rPr>
          <w:rFonts w:hint="eastAsia"/>
          <w:sz w:val="24"/>
          <w:szCs w:val="24"/>
        </w:rPr>
        <w:t>法国高等教育研究和评估委员会高级专家，法国国家放射性废物管理局（</w:t>
      </w:r>
      <w:r w:rsidRPr="001052E5">
        <w:rPr>
          <w:rFonts w:hint="eastAsia"/>
          <w:sz w:val="24"/>
          <w:szCs w:val="24"/>
        </w:rPr>
        <w:t>ANDRA</w:t>
      </w:r>
      <w:r w:rsidRPr="001052E5">
        <w:rPr>
          <w:rFonts w:hint="eastAsia"/>
          <w:sz w:val="24"/>
          <w:szCs w:val="24"/>
        </w:rPr>
        <w:t>）和立陶宛能源研究所特聘专家</w:t>
      </w:r>
      <w:r>
        <w:rPr>
          <w:rFonts w:hint="eastAsia"/>
          <w:sz w:val="24"/>
          <w:szCs w:val="24"/>
        </w:rPr>
        <w:t>；</w:t>
      </w:r>
      <w:r w:rsidRPr="001052E5">
        <w:rPr>
          <w:rFonts w:hint="eastAsia"/>
          <w:sz w:val="24"/>
          <w:szCs w:val="24"/>
        </w:rPr>
        <w:t>担任</w:t>
      </w:r>
      <w:proofErr w:type="spellStart"/>
      <w:r w:rsidRPr="001052E5">
        <w:rPr>
          <w:rFonts w:hint="eastAsia"/>
          <w:sz w:val="24"/>
          <w:szCs w:val="24"/>
        </w:rPr>
        <w:t>Inorg</w:t>
      </w:r>
      <w:proofErr w:type="spellEnd"/>
      <w:r w:rsidRPr="001052E5">
        <w:rPr>
          <w:rFonts w:hint="eastAsia"/>
          <w:sz w:val="24"/>
          <w:szCs w:val="24"/>
        </w:rPr>
        <w:t xml:space="preserve">. Chem., </w:t>
      </w:r>
      <w:proofErr w:type="spellStart"/>
      <w:r w:rsidRPr="001052E5">
        <w:rPr>
          <w:rFonts w:hint="eastAsia"/>
          <w:sz w:val="24"/>
          <w:szCs w:val="24"/>
        </w:rPr>
        <w:t>Geochim</w:t>
      </w:r>
      <w:proofErr w:type="spellEnd"/>
      <w:r w:rsidRPr="001052E5">
        <w:rPr>
          <w:rFonts w:hint="eastAsia"/>
          <w:sz w:val="24"/>
          <w:szCs w:val="24"/>
        </w:rPr>
        <w:t xml:space="preserve">. </w:t>
      </w:r>
      <w:proofErr w:type="spellStart"/>
      <w:r w:rsidRPr="001052E5">
        <w:rPr>
          <w:rFonts w:hint="eastAsia"/>
          <w:sz w:val="24"/>
          <w:szCs w:val="24"/>
        </w:rPr>
        <w:t>Cosmochim</w:t>
      </w:r>
      <w:proofErr w:type="spellEnd"/>
      <w:r w:rsidRPr="001052E5">
        <w:rPr>
          <w:rFonts w:hint="eastAsia"/>
          <w:sz w:val="24"/>
          <w:szCs w:val="24"/>
        </w:rPr>
        <w:t xml:space="preserve">. Acta, Env. Sci. Technol, </w:t>
      </w:r>
      <w:proofErr w:type="spellStart"/>
      <w:r w:rsidRPr="001052E5">
        <w:rPr>
          <w:rFonts w:hint="eastAsia"/>
          <w:sz w:val="24"/>
          <w:szCs w:val="24"/>
        </w:rPr>
        <w:t>Radiochimica</w:t>
      </w:r>
      <w:proofErr w:type="spellEnd"/>
      <w:r w:rsidRPr="001052E5">
        <w:rPr>
          <w:rFonts w:hint="eastAsia"/>
          <w:sz w:val="24"/>
          <w:szCs w:val="24"/>
        </w:rPr>
        <w:t xml:space="preserve"> Acta</w:t>
      </w:r>
      <w:r w:rsidRPr="001052E5">
        <w:rPr>
          <w:rFonts w:hint="eastAsia"/>
          <w:sz w:val="24"/>
          <w:szCs w:val="24"/>
        </w:rPr>
        <w:t>等国际权威期刊审稿人。</w:t>
      </w:r>
    </w:p>
    <w:p w14:paraId="449C9C32" w14:textId="4720FB76" w:rsidR="006D61A9" w:rsidRDefault="006D61A9" w:rsidP="001052E5">
      <w:pPr>
        <w:spacing w:line="360" w:lineRule="auto"/>
        <w:ind w:firstLineChars="200" w:firstLine="480"/>
        <w:rPr>
          <w:sz w:val="24"/>
          <w:szCs w:val="24"/>
        </w:rPr>
      </w:pPr>
    </w:p>
    <w:p w14:paraId="575BBAC7" w14:textId="7519471F" w:rsidR="006D61A9" w:rsidRDefault="006D61A9" w:rsidP="001052E5">
      <w:pPr>
        <w:spacing w:line="360" w:lineRule="auto"/>
        <w:ind w:firstLineChars="200" w:firstLine="480"/>
        <w:rPr>
          <w:sz w:val="24"/>
          <w:szCs w:val="24"/>
        </w:rPr>
      </w:pPr>
      <w:bookmarkStart w:id="0" w:name="_GoBack"/>
      <w:bookmarkEnd w:id="0"/>
    </w:p>
    <w:p w14:paraId="65CA6081" w14:textId="3FC83D7F" w:rsidR="006D61A9" w:rsidRDefault="006D61A9" w:rsidP="001052E5">
      <w:pPr>
        <w:spacing w:line="360" w:lineRule="auto"/>
        <w:ind w:firstLineChars="200" w:firstLine="420"/>
        <w:rPr>
          <w:sz w:val="24"/>
          <w:szCs w:val="24"/>
        </w:rPr>
      </w:pPr>
      <w:r>
        <w:rPr>
          <w:noProof/>
        </w:rPr>
        <w:lastRenderedPageBreak/>
        <w:drawing>
          <wp:inline distT="0" distB="0" distL="0" distR="0" wp14:anchorId="3C6B7AD7" wp14:editId="4599FE94">
            <wp:extent cx="5274310" cy="6715418"/>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715418"/>
                    </a:xfrm>
                    <a:prstGeom prst="rect">
                      <a:avLst/>
                    </a:prstGeom>
                    <a:noFill/>
                    <a:ln>
                      <a:noFill/>
                    </a:ln>
                  </pic:spPr>
                </pic:pic>
              </a:graphicData>
            </a:graphic>
          </wp:inline>
        </w:drawing>
      </w:r>
    </w:p>
    <w:p w14:paraId="7FEC00C8" w14:textId="7E1C56C9" w:rsidR="006D61A9" w:rsidRPr="004C0289" w:rsidRDefault="006D61A9" w:rsidP="001052E5">
      <w:pPr>
        <w:spacing w:line="360" w:lineRule="auto"/>
        <w:ind w:firstLineChars="200" w:firstLine="420"/>
        <w:rPr>
          <w:sz w:val="24"/>
          <w:szCs w:val="24"/>
        </w:rPr>
      </w:pPr>
      <w:r>
        <w:rPr>
          <w:noProof/>
        </w:rPr>
        <w:lastRenderedPageBreak/>
        <w:drawing>
          <wp:inline distT="0" distB="0" distL="0" distR="0" wp14:anchorId="6728E22F" wp14:editId="1073FC3F">
            <wp:extent cx="5274310" cy="2968356"/>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968356"/>
                    </a:xfrm>
                    <a:prstGeom prst="rect">
                      <a:avLst/>
                    </a:prstGeom>
                    <a:noFill/>
                    <a:ln>
                      <a:noFill/>
                    </a:ln>
                  </pic:spPr>
                </pic:pic>
              </a:graphicData>
            </a:graphic>
          </wp:inline>
        </w:drawing>
      </w:r>
    </w:p>
    <w:sectPr w:rsidR="006D61A9" w:rsidRPr="004C02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E5103" w14:textId="77777777" w:rsidR="00264EF4" w:rsidRDefault="00264EF4" w:rsidP="00601EC3">
      <w:r>
        <w:separator/>
      </w:r>
    </w:p>
  </w:endnote>
  <w:endnote w:type="continuationSeparator" w:id="0">
    <w:p w14:paraId="0E53FDDE" w14:textId="77777777" w:rsidR="00264EF4" w:rsidRDefault="00264EF4" w:rsidP="0060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EB47" w14:textId="77777777" w:rsidR="00264EF4" w:rsidRDefault="00264EF4" w:rsidP="00601EC3">
      <w:r>
        <w:separator/>
      </w:r>
    </w:p>
  </w:footnote>
  <w:footnote w:type="continuationSeparator" w:id="0">
    <w:p w14:paraId="4433F4F3" w14:textId="77777777" w:rsidR="00264EF4" w:rsidRDefault="00264EF4" w:rsidP="0060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9C"/>
    <w:rsid w:val="001052E5"/>
    <w:rsid w:val="00264EF4"/>
    <w:rsid w:val="004B0CD0"/>
    <w:rsid w:val="004C0289"/>
    <w:rsid w:val="005F6807"/>
    <w:rsid w:val="00601EC3"/>
    <w:rsid w:val="006D61A9"/>
    <w:rsid w:val="009225E6"/>
    <w:rsid w:val="00B0055D"/>
    <w:rsid w:val="00B82C9C"/>
    <w:rsid w:val="00C47A8C"/>
    <w:rsid w:val="00D6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3A3FB"/>
  <w15:chartTrackingRefBased/>
  <w15:docId w15:val="{5AE2E257-788D-4653-8937-6E66CFD0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E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1EC3"/>
    <w:rPr>
      <w:sz w:val="18"/>
      <w:szCs w:val="18"/>
    </w:rPr>
  </w:style>
  <w:style w:type="paragraph" w:styleId="a5">
    <w:name w:val="footer"/>
    <w:basedOn w:val="a"/>
    <w:link w:val="a6"/>
    <w:uiPriority w:val="99"/>
    <w:unhideWhenUsed/>
    <w:rsid w:val="00601EC3"/>
    <w:pPr>
      <w:tabs>
        <w:tab w:val="center" w:pos="4153"/>
        <w:tab w:val="right" w:pos="8306"/>
      </w:tabs>
      <w:snapToGrid w:val="0"/>
      <w:jc w:val="left"/>
    </w:pPr>
    <w:rPr>
      <w:sz w:val="18"/>
      <w:szCs w:val="18"/>
    </w:rPr>
  </w:style>
  <w:style w:type="character" w:customStyle="1" w:styleId="a6">
    <w:name w:val="页脚 字符"/>
    <w:basedOn w:val="a0"/>
    <w:link w:val="a5"/>
    <w:uiPriority w:val="99"/>
    <w:rsid w:val="00601E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89877">
      <w:bodyDiv w:val="1"/>
      <w:marLeft w:val="0"/>
      <w:marRight w:val="0"/>
      <w:marTop w:val="0"/>
      <w:marBottom w:val="0"/>
      <w:divBdr>
        <w:top w:val="none" w:sz="0" w:space="0" w:color="auto"/>
        <w:left w:val="none" w:sz="0" w:space="0" w:color="auto"/>
        <w:bottom w:val="none" w:sz="0" w:space="0" w:color="auto"/>
        <w:right w:val="none" w:sz="0" w:space="0" w:color="auto"/>
      </w:divBdr>
    </w:div>
    <w:div w:id="279143827">
      <w:bodyDiv w:val="1"/>
      <w:marLeft w:val="0"/>
      <w:marRight w:val="0"/>
      <w:marTop w:val="0"/>
      <w:marBottom w:val="0"/>
      <w:divBdr>
        <w:top w:val="none" w:sz="0" w:space="0" w:color="auto"/>
        <w:left w:val="none" w:sz="0" w:space="0" w:color="auto"/>
        <w:bottom w:val="none" w:sz="0" w:space="0" w:color="auto"/>
        <w:right w:val="none" w:sz="0" w:space="0" w:color="auto"/>
      </w:divBdr>
    </w:div>
    <w:div w:id="869681837">
      <w:bodyDiv w:val="1"/>
      <w:marLeft w:val="0"/>
      <w:marRight w:val="0"/>
      <w:marTop w:val="0"/>
      <w:marBottom w:val="0"/>
      <w:divBdr>
        <w:top w:val="none" w:sz="0" w:space="0" w:color="auto"/>
        <w:left w:val="none" w:sz="0" w:space="0" w:color="auto"/>
        <w:bottom w:val="none" w:sz="0" w:space="0" w:color="auto"/>
        <w:right w:val="none" w:sz="0" w:space="0" w:color="auto"/>
      </w:divBdr>
    </w:div>
    <w:div w:id="1536312355">
      <w:bodyDiv w:val="1"/>
      <w:marLeft w:val="0"/>
      <w:marRight w:val="0"/>
      <w:marTop w:val="0"/>
      <w:marBottom w:val="0"/>
      <w:divBdr>
        <w:top w:val="none" w:sz="0" w:space="0" w:color="auto"/>
        <w:left w:val="none" w:sz="0" w:space="0" w:color="auto"/>
        <w:bottom w:val="none" w:sz="0" w:space="0" w:color="auto"/>
        <w:right w:val="none" w:sz="0" w:space="0" w:color="auto"/>
      </w:divBdr>
    </w:div>
    <w:div w:id="173469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WangZJ</cp:lastModifiedBy>
  <cp:revision>9</cp:revision>
  <dcterms:created xsi:type="dcterms:W3CDTF">2021-12-16T06:03:00Z</dcterms:created>
  <dcterms:modified xsi:type="dcterms:W3CDTF">2022-09-21T03:05:00Z</dcterms:modified>
</cp:coreProperties>
</file>